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pacing w:before="0" w:after="270"/>
        <w:ind w:hanging="0" w:left="0" w:right="0"/>
        <w:jc w:val="left"/>
        <w:rPr>
          <w:rFonts w:ascii="Arial" w:hAnsi="Arial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We accept cases on a case-by-case basis, based on capacity, the nature of the legal issue, and overall financial circumstances.</w:t>
      </w:r>
    </w:p>
    <w:p>
      <w:pPr>
        <w:pStyle w:val="BodyText"/>
        <w:widowControl/>
        <w:spacing w:before="0" w:after="270"/>
        <w:ind w:hanging="0" w:left="0" w:right="0"/>
        <w:jc w:val="left"/>
        <w:rPr/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To qualify for </w:t>
      </w:r>
      <w:r>
        <w:rPr>
          <w:rStyle w:val="Strong"/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free legal assistance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, household income must generally be at or below </w:t>
      </w:r>
      <w:r>
        <w:rPr>
          <w:rStyle w:val="Strong"/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400% of the Federal Poverty Level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BodyText"/>
        <w:widowControl/>
        <w:spacing w:before="0" w:after="270"/>
        <w:ind w:hanging="0" w:left="0" w:right="0"/>
        <w:jc w:val="left"/>
        <w:rPr/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In addition to income, </w:t>
      </w:r>
      <w:r>
        <w:rPr>
          <w:rStyle w:val="Strong"/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assets are also considered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 when determining eligibility. Applicants with significant assets—such as substantial home equity, large retirement accounts, or other readily available financial resources—may not qualify for free legal services.</w:t>
      </w:r>
    </w:p>
    <w:p>
      <w:pPr>
        <w:pStyle w:val="BodyText"/>
        <w:widowControl/>
        <w:spacing w:before="0" w:after="270"/>
        <w:ind w:hanging="0" w:left="0" w:right="0"/>
        <w:jc w:val="left"/>
        <w:rPr/>
      </w:pPr>
      <w:r>
        <w:rPr>
          <w:rStyle w:val="Emphasis"/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Meeting the income guidelines does not guarantee case acceptance.</w:t>
      </w:r>
    </w:p>
    <w:tbl>
      <w:tblPr>
        <w:tblStyle w:val="TableGrid"/>
        <w:tblW w:w="93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40"/>
        <w:gridCol w:w="4320"/>
      </w:tblGrid>
      <w:tr>
        <w:trPr>
          <w:trHeight w:val="838" w:hRule="atLeast"/>
        </w:trPr>
        <w:tc>
          <w:tcPr>
            <w:tcW w:w="5040" w:type="dxa"/>
            <w:tcBorders/>
            <w:shd w:fill="EEEEEE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b/>
                <w:bCs/>
                <w:kern w:val="2"/>
                <w:sz w:val="24"/>
                <w:szCs w:val="24"/>
                <w:lang w:val="en-US" w:eastAsia="en-US" w:bidi="ar-SA"/>
              </w:rPr>
              <w:t>Household Size</w:t>
            </w:r>
          </w:p>
        </w:tc>
        <w:tc>
          <w:tcPr>
            <w:tcW w:w="4320" w:type="dxa"/>
            <w:tcBorders/>
            <w:shd w:fill="EEEEEE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b/>
                <w:bCs/>
                <w:kern w:val="2"/>
                <w:sz w:val="24"/>
                <w:szCs w:val="24"/>
                <w:lang w:val="en-US" w:eastAsia="en-US" w:bidi="ar-SA"/>
              </w:rPr>
              <w:t>Max Income</w:t>
            </w:r>
          </w:p>
        </w:tc>
      </w:tr>
      <w:tr>
        <w:trPr>
          <w:trHeight w:val="838" w:hRule="atLeast"/>
        </w:trPr>
        <w:tc>
          <w:tcPr>
            <w:tcW w:w="5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$62,600</w:t>
            </w:r>
          </w:p>
        </w:tc>
      </w:tr>
      <w:tr>
        <w:trPr>
          <w:trHeight w:val="838" w:hRule="atLeast"/>
        </w:trPr>
        <w:tc>
          <w:tcPr>
            <w:tcW w:w="5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$84,600</w:t>
            </w:r>
          </w:p>
        </w:tc>
      </w:tr>
      <w:tr>
        <w:trPr>
          <w:trHeight w:val="838" w:hRule="atLeast"/>
        </w:trPr>
        <w:tc>
          <w:tcPr>
            <w:tcW w:w="5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$106,600</w:t>
            </w:r>
          </w:p>
        </w:tc>
      </w:tr>
      <w:tr>
        <w:trPr>
          <w:trHeight w:val="838" w:hRule="atLeast"/>
        </w:trPr>
        <w:tc>
          <w:tcPr>
            <w:tcW w:w="5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$128,600</w:t>
            </w:r>
          </w:p>
        </w:tc>
      </w:tr>
      <w:tr>
        <w:trPr>
          <w:trHeight w:val="838" w:hRule="atLeast"/>
        </w:trPr>
        <w:tc>
          <w:tcPr>
            <w:tcW w:w="5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Each Additional Person</w:t>
            </w:r>
          </w:p>
        </w:tc>
        <w:tc>
          <w:tcPr>
            <w:tcW w:w="43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/>
            </w:pPr>
            <w:r>
              <w:rPr>
                <w:rFonts w:eastAsia="Aptos" w:cs="" w:ascii="Arial" w:hAnsi="Arial"/>
                <w:kern w:val="2"/>
                <w:sz w:val="24"/>
                <w:szCs w:val="24"/>
                <w:lang w:val="en-US" w:eastAsia="en-US" w:bidi="ar-SA"/>
              </w:rPr>
              <w:t>+$21k - $22k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dc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dc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dc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dc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dc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dc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dc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dc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dc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261dc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261dc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261dce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261dce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261dce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261dce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261dce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261dce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261dce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261dc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261dc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261dc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61dce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261dce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61dce"/>
    <w:rPr>
      <w:b/>
      <w:bCs/>
      <w:smallCaps/>
      <w:color w:themeColor="accent1" w:themeShade="bf" w:val="0F4761"/>
      <w:spacing w:val="5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61dce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dce"/>
    <w:pPr>
      <w:spacing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dc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61dc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261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61d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LibreOffice/25.2.7.2$Windows_X86_64 LibreOffice_project/5cbfd1ab6520636bb5f7b99185aa69bd7456825d</Application>
  <AppVersion>15.0000</AppVersion>
  <Pages>1</Pages>
  <Words>103</Words>
  <Characters>580</Characters>
  <CharactersWithSpaces>665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2024-04-01T16:37:00Z</dcterms:created>
  <dc:creator>Tracy Hubbs</dc:creator>
  <dc:description/>
  <dc:language>en-US</dc:language>
  <cp:lastModifiedBy/>
  <dcterms:modified xsi:type="dcterms:W3CDTF">2026-02-02T12:54:20Z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